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4" w:rsidRPr="00C744A0" w:rsidRDefault="00E63684" w:rsidP="00E63684">
      <w:pPr>
        <w:spacing w:line="180" w:lineRule="auto"/>
        <w:jc w:val="center"/>
        <w:rPr>
          <w:rFonts w:ascii="IranNastaliq" w:hAnsi="IranNastaliq" w:cs="B Lotus"/>
          <w:b/>
          <w:bCs/>
          <w:color w:val="000000" w:themeColor="text1"/>
          <w:sz w:val="22"/>
          <w:szCs w:val="22"/>
          <w:lang w:bidi="fa-IR"/>
        </w:rPr>
      </w:pPr>
      <w:r w:rsidRPr="00C744A0">
        <w:rPr>
          <w:rFonts w:cs="B Lotus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863C55B" wp14:editId="6696F6F8">
            <wp:simplePos x="0" y="0"/>
            <wp:positionH relativeFrom="margin">
              <wp:posOffset>6556527</wp:posOffset>
            </wp:positionH>
            <wp:positionV relativeFrom="paragraph">
              <wp:posOffset>379</wp:posOffset>
            </wp:positionV>
            <wp:extent cx="295910" cy="720090"/>
            <wp:effectExtent l="0" t="0" r="8890" b="3810"/>
            <wp:wrapSquare wrapText="bothSides"/>
            <wp:docPr id="1" name="Picture 1" descr="Mark-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بسمه تعالي</w:t>
      </w:r>
    </w:p>
    <w:p w:rsidR="00E63684" w:rsidRPr="00C744A0" w:rsidRDefault="00E63684" w:rsidP="00DE4ECA">
      <w:pPr>
        <w:tabs>
          <w:tab w:val="center" w:pos="4989"/>
          <w:tab w:val="left" w:pos="8555"/>
        </w:tabs>
        <w:spacing w:line="180" w:lineRule="auto"/>
        <w:jc w:val="right"/>
        <w:rPr>
          <w:rFonts w:cs="B Lotus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</w:t>
      </w:r>
      <w:r w:rsidR="00DE4ECA"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کاربرگ</w:t>
      </w:r>
      <w:r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شماره (</w:t>
      </w:r>
      <w:r w:rsidR="00C1669D"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1</w:t>
      </w:r>
      <w:r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)</w:t>
      </w:r>
    </w:p>
    <w:p w:rsidR="00E63684" w:rsidRPr="00C744A0" w:rsidRDefault="00E63684" w:rsidP="00E63684">
      <w:pPr>
        <w:tabs>
          <w:tab w:val="center" w:pos="4989"/>
          <w:tab w:val="left" w:pos="8555"/>
        </w:tabs>
        <w:spacing w:line="180" w:lineRule="auto"/>
        <w:rPr>
          <w:rFonts w:cs="B Lotus"/>
          <w:b/>
          <w:bCs/>
          <w:color w:val="000000" w:themeColor="text1"/>
          <w:sz w:val="22"/>
          <w:szCs w:val="22"/>
          <w:u w:val="single"/>
          <w:rtl/>
          <w:lang w:bidi="fa-IR"/>
        </w:rPr>
      </w:pPr>
    </w:p>
    <w:p w:rsidR="00E63684" w:rsidRPr="00C744A0" w:rsidRDefault="00DE4ECA" w:rsidP="00E973C7">
      <w:pPr>
        <w:spacing w:line="180" w:lineRule="auto"/>
        <w:jc w:val="center"/>
        <w:rPr>
          <w:rFonts w:cs="B Lotus"/>
          <w:color w:val="000000" w:themeColor="text1"/>
          <w:sz w:val="22"/>
          <w:szCs w:val="22"/>
          <w:u w:val="single"/>
          <w:rtl/>
          <w:lang w:bidi="fa-IR"/>
        </w:rPr>
      </w:pPr>
      <w:r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کاربرگ</w:t>
      </w:r>
      <w:r w:rsidR="00E63684"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هزينه‌هاي اعتبار پژوهشي تخصيص يافته</w:t>
      </w:r>
      <w:r w:rsidR="00E63684" w:rsidRPr="00C744A0">
        <w:rPr>
          <w:rFonts w:cs="B Lotus" w:hint="cs"/>
          <w:color w:val="000000" w:themeColor="text1"/>
          <w:sz w:val="22"/>
          <w:szCs w:val="22"/>
          <w:u w:val="single"/>
          <w:rtl/>
          <w:lang w:bidi="fa-IR"/>
        </w:rPr>
        <w:t xml:space="preserve"> </w:t>
      </w:r>
      <w:r w:rsidR="00E63684"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به اعضاي هيأت علمي دانشگاه هنر اصفهان</w:t>
      </w:r>
      <w:r w:rsid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1398</w:t>
      </w:r>
    </w:p>
    <w:p w:rsidR="00E63684" w:rsidRPr="00C744A0" w:rsidRDefault="00E63684" w:rsidP="00E63684">
      <w:pPr>
        <w:spacing w:line="288" w:lineRule="auto"/>
        <w:ind w:left="221" w:right="252"/>
        <w:jc w:val="lowKashida"/>
        <w:rPr>
          <w:rFonts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E63684" w:rsidRPr="00C744A0" w:rsidRDefault="00692B79" w:rsidP="00FF5ACC">
      <w:pPr>
        <w:tabs>
          <w:tab w:val="right" w:pos="4754"/>
        </w:tabs>
        <w:spacing w:line="276" w:lineRule="auto"/>
        <w:ind w:left="221" w:right="252"/>
        <w:jc w:val="lowKashida"/>
        <w:rPr>
          <w:rFonts w:cs="B Lotus"/>
          <w:b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</w:t>
      </w:r>
      <w:r w:rsidR="00E63684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معاون محترم </w:t>
      </w:r>
      <w:r w:rsidR="00B1240B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پژوهش</w:t>
      </w:r>
      <w:r w:rsidR="00E63684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و فناوري دانشگاه</w:t>
      </w:r>
    </w:p>
    <w:p w:rsidR="00B1240B" w:rsidRPr="00C744A0" w:rsidRDefault="00E63684" w:rsidP="00A13C44">
      <w:pPr>
        <w:spacing w:line="288" w:lineRule="auto"/>
        <w:ind w:left="708" w:right="709"/>
        <w:jc w:val="lowKashida"/>
        <w:rPr>
          <w:rFonts w:cs="B Lotus"/>
          <w:sz w:val="22"/>
          <w:szCs w:val="22"/>
          <w:rtl/>
          <w:lang w:bidi="fa-IR"/>
        </w:rPr>
      </w:pP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پيرو </w:t>
      </w:r>
      <w:r w:rsid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قرارداد</w:t>
      </w: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شماره 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.............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تاريخ .........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.............</w:t>
      </w: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 به اينجانب ........................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............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فهرست عناوين هزينه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کرد اعتبار مذکور با 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EC31D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رعايت در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صد هزينه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هاي تعيين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شده در</w:t>
      </w:r>
      <w:r w:rsidR="00EC31D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t>شيوه</w:t>
      </w:r>
      <w:r w:rsidR="002E3958" w:rsidRPr="00C744A0">
        <w:rPr>
          <w:rFonts w:hint="cs"/>
          <w:spacing w:val="-8"/>
          <w:sz w:val="22"/>
          <w:szCs w:val="22"/>
          <w:rtl/>
        </w:rPr>
        <w:t>​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t>نامۀ  ارزشيابي و  هزینه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softHyphen/>
        <w:t>کرد پژوهانۀ اعضاي هيأت علمي</w:t>
      </w:r>
      <w:r w:rsidR="002D2A9E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،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به </w:t>
      </w:r>
      <w:r w:rsidR="002D2A9E" w:rsidRPr="00C744A0">
        <w:rPr>
          <w:rFonts w:cs="B Lotus"/>
          <w:color w:val="000000" w:themeColor="text1"/>
          <w:sz w:val="22"/>
          <w:szCs w:val="22"/>
          <w:rtl/>
          <w:lang w:bidi="fa-IR"/>
        </w:rPr>
        <w:t>همراه مستندات مربوط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، 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جهت تامين هزينه</w:t>
      </w:r>
      <w:r w:rsidR="002D2A9E" w:rsidRPr="00C744A0">
        <w:rPr>
          <w:rFonts w:hint="cs"/>
          <w:sz w:val="22"/>
          <w:szCs w:val="22"/>
          <w:rtl/>
          <w:lang w:bidi="fa-IR"/>
        </w:rPr>
        <w:t>​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ها ارسال مي</w:t>
      </w:r>
      <w:r w:rsidR="002D2A9E" w:rsidRPr="00C744A0">
        <w:rPr>
          <w:rFonts w:hint="cs"/>
          <w:sz w:val="22"/>
          <w:szCs w:val="22"/>
          <w:rtl/>
          <w:lang w:bidi="fa-IR"/>
        </w:rPr>
        <w:t>​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گردد.</w:t>
      </w:r>
    </w:p>
    <w:tbl>
      <w:tblPr>
        <w:tblpPr w:leftFromText="180" w:rightFromText="180" w:vertAnchor="text" w:horzAnchor="margin" w:tblpXSpec="center" w:tblpY="136"/>
        <w:bidiVisual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4961"/>
        <w:gridCol w:w="1134"/>
        <w:gridCol w:w="1417"/>
        <w:gridCol w:w="1560"/>
      </w:tblGrid>
      <w:tr w:rsidR="00C744A0" w:rsidRPr="00C744A0" w:rsidTr="00761007">
        <w:trPr>
          <w:cantSplit/>
          <w:trHeight w:val="821"/>
        </w:trPr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744A0" w:rsidRPr="00C744A0" w:rsidRDefault="00C744A0" w:rsidP="00465A8D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465A8D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744A0" w:rsidRPr="00C744A0" w:rsidRDefault="00C744A0" w:rsidP="00465A8D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744A0" w:rsidRPr="00C744A0" w:rsidRDefault="00C744A0" w:rsidP="00C171FA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سند پرداختي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316019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قابل پرداخت </w:t>
            </w:r>
          </w:p>
        </w:tc>
      </w:tr>
      <w:tr w:rsidR="00C744A0" w:rsidRPr="00C744A0" w:rsidTr="00761007">
        <w:trPr>
          <w:trHeight w:val="301"/>
        </w:trPr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ind w:hanging="2"/>
              <w:rPr>
                <w:rFonts w:cs="B Lotus"/>
                <w:color w:val="000000" w:themeColor="text1"/>
                <w:sz w:val="20"/>
                <w:szCs w:val="20"/>
                <w:lang w:bidi="fa-IR"/>
              </w:rPr>
            </w:pP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کمک هزينه </w:t>
            </w:r>
            <w:r w:rsidRPr="00C744A0">
              <w:rPr>
                <w:rFonts w:asciiTheme="majorBidi" w:hAnsiTheme="majorBidi" w:cs="B Lotus" w:hint="eastAsia"/>
                <w:spacing w:val="-8"/>
                <w:sz w:val="20"/>
                <w:szCs w:val="20"/>
                <w:rtl/>
              </w:rPr>
              <w:t>رايانه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 </w:t>
            </w:r>
            <w:r w:rsidRPr="00C744A0">
              <w:rPr>
                <w:rFonts w:asciiTheme="majorBidi" w:hAnsiTheme="majorBidi" w:cs="B Lotus" w:hint="eastAsia"/>
                <w:spacing w:val="-8"/>
                <w:sz w:val="20"/>
                <w:szCs w:val="20"/>
                <w:rtl/>
              </w:rPr>
              <w:t>شخصي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 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</w:rPr>
              <w:t>)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هر 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سه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 سال يک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</w:rPr>
              <w:t xml:space="preserve"> </w:t>
            </w:r>
            <w:r w:rsidRPr="00C744A0">
              <w:rPr>
                <w:rFonts w:hint="cs"/>
                <w:spacing w:val="-8"/>
                <w:sz w:val="20"/>
                <w:szCs w:val="20"/>
                <w:rtl/>
              </w:rPr>
              <w:t>​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بار 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</w:rPr>
              <w:t>(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 غير اموالي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DF5A67" w:rsidP="00776D08">
            <w:pPr>
              <w:jc w:val="center"/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حداکثر50 ميليون ريال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rPr>
          <w:trHeight w:val="258"/>
        </w:trPr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tabs>
                <w:tab w:val="right" w:pos="281"/>
              </w:tabs>
              <w:ind w:left="-2"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 xml:space="preserve"> هزينه هاي حق التحقيق مجري و کليه همکاران طرح هاي پژوهشي درون دانشگاهي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حداکثر60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خريد </w:t>
            </w:r>
            <w:r w:rsidR="00776D08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لوازم 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غير مصرفي</w:t>
            </w:r>
          </w:p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(بعد از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 xml:space="preserve"> تاييد معاونت پژوهشي دانشکده و دانشگاه و ثبت شماره اموالي) </w:t>
            </w:r>
          </w:p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خريد لوازم مصرفي </w:t>
            </w:r>
          </w:p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کتب و مجلات علمي، سخت افزارها و نرم افزارهاي تخصصي رايانه اي(غير اموالي)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حداقل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1730F8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ساير امور پژوهشي و فناوري </w:t>
            </w:r>
          </w:p>
          <w:p w:rsidR="00C744A0" w:rsidRPr="00C744A0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خريد خدمات پژوهشي</w:t>
            </w:r>
          </w:p>
          <w:p w:rsidR="00C744A0" w:rsidRPr="00FF613E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هزينه ويرايش و چاپ مقالات علمي- پژوهشي معتبر</w:t>
            </w:r>
          </w:p>
          <w:p w:rsidR="00761007" w:rsidRPr="00FF613E" w:rsidRDefault="00FF613E" w:rsidP="00761007">
            <w:pPr>
              <w:spacing w:line="256" w:lineRule="auto"/>
              <w:ind w:left="-2"/>
              <w:rPr>
                <w:rFonts w:cs="B Lotus"/>
                <w:spacing w:val="-8"/>
                <w:sz w:val="20"/>
                <w:szCs w:val="20"/>
                <w:rtl/>
              </w:rPr>
            </w:pPr>
            <w:r w:rsidRPr="00FF613E">
              <w:rPr>
                <w:rFonts w:cs="B Lotus" w:hint="cs"/>
                <w:spacing w:val="-8"/>
                <w:sz w:val="20"/>
                <w:szCs w:val="20"/>
                <w:rtl/>
              </w:rPr>
              <w:t xml:space="preserve">شرکت در </w:t>
            </w:r>
            <w:r w:rsidRPr="00FF613E">
              <w:rPr>
                <w:rFonts w:cs="B Lotus" w:hint="cs"/>
                <w:sz w:val="20"/>
                <w:szCs w:val="20"/>
                <w:rtl/>
              </w:rPr>
              <w:t>همايشهاي</w:t>
            </w:r>
            <w:r w:rsidRPr="00FF613E">
              <w:rPr>
                <w:rFonts w:cs="B Lotus" w:hint="cs"/>
                <w:spacing w:val="-8"/>
                <w:sz w:val="20"/>
                <w:szCs w:val="20"/>
                <w:rtl/>
              </w:rPr>
              <w:t xml:space="preserve"> معتبر،  کارگاه ها و نمايشگاه هاي مراکز معتبر</w:t>
            </w:r>
            <w:r w:rsidR="00761007">
              <w:rPr>
                <w:rFonts w:cs="B Lotus" w:hint="cs"/>
                <w:spacing w:val="-8"/>
                <w:sz w:val="20"/>
                <w:szCs w:val="20"/>
                <w:rtl/>
              </w:rPr>
              <w:t>(تکميل کاربرگ هاي مربوطه ضروري است.)</w:t>
            </w:r>
          </w:p>
          <w:p w:rsidR="00C744A0" w:rsidRPr="00FF613E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حق عضويت در مجامع و انجمن</w:t>
            </w:r>
            <w:r w:rsidRPr="00FF613E">
              <w:rPr>
                <w:rFonts w:cs="B Lotus"/>
                <w:spacing w:val="-8"/>
                <w:sz w:val="20"/>
                <w:szCs w:val="20"/>
              </w:rPr>
              <w:t>​</w:t>
            </w: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هاي علمي ملي و بين</w:t>
            </w:r>
            <w:r w:rsidRPr="00FF613E">
              <w:rPr>
                <w:rFonts w:cs="B Lotus"/>
                <w:spacing w:val="-8"/>
                <w:sz w:val="20"/>
                <w:szCs w:val="20"/>
              </w:rPr>
              <w:t>​</w:t>
            </w: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المللي و پايگاه هاي علمي معتبر </w:t>
            </w:r>
          </w:p>
          <w:p w:rsidR="00C744A0" w:rsidRPr="00761007" w:rsidRDefault="00C744A0" w:rsidP="00776D08">
            <w:pPr>
              <w:ind w:left="-2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761007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ساير امور پژوهشي به تشخيص معاونان پژوهشي دانشکده </w:t>
            </w:r>
            <w:r w:rsidRPr="00761007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>و تاييد معاونت پژوهشي دانشگاه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1730F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1730F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rPr>
          <w:trHeight w:val="424"/>
        </w:trPr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C744A0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حمايت از دانشجويان تحصيلات تکميلي</w:t>
            </w:r>
          </w:p>
          <w:p w:rsid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(همکاران پژوهشي يا کمک به پايان نامه هاي دانشجويان غير بورسيه)</w:t>
            </w:r>
          </w:p>
          <w:p w:rsidR="00C744A0" w:rsidRPr="00C744A0" w:rsidRDefault="00761007" w:rsidP="00761007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تکميل کاربرگ 2 ضروري است.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</w:t>
            </w:r>
            <w:bookmarkStart w:id="0" w:name="_GoBack"/>
            <w:bookmarkEnd w:id="0"/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قل 20</w:t>
            </w:r>
          </w:p>
          <w:p w:rsidR="00776D08" w:rsidRDefault="00776D08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و </w:t>
            </w:r>
          </w:p>
          <w:p w:rsidR="00776D08" w:rsidRDefault="00776D08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حداقل 10</w:t>
            </w:r>
          </w:p>
          <w:p w:rsidR="00776D08" w:rsidRPr="00C744A0" w:rsidRDefault="00776D08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rPr>
          <w:trHeight w:val="295"/>
        </w:trPr>
        <w:tc>
          <w:tcPr>
            <w:tcW w:w="523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CD34D1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جمع كل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744A0" w:rsidRPr="00C744A0" w:rsidRDefault="00CD34D1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67207E" w:rsidRPr="00C744A0" w:rsidRDefault="00A13C44" w:rsidP="00DF5A67">
      <w:pPr>
        <w:jc w:val="lowKashida"/>
        <w:rPr>
          <w:rFonts w:cs="B Lotus"/>
          <w:b/>
          <w:bCs/>
          <w:sz w:val="20"/>
          <w:szCs w:val="20"/>
          <w:lang w:bidi="fa-IR"/>
        </w:rPr>
      </w:pPr>
      <w:r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 xml:space="preserve">    </w:t>
      </w:r>
      <w:r w:rsidR="00AC065C" w:rsidRPr="00C744A0"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> </w:t>
      </w:r>
      <w:r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</w:t>
      </w:r>
      <w:r w:rsidR="0015432A" w:rsidRPr="00C744A0">
        <w:rPr>
          <w:rFonts w:cs="B Lotus" w:hint="cs"/>
          <w:b/>
          <w:bCs/>
          <w:sz w:val="20"/>
          <w:szCs w:val="20"/>
          <w:rtl/>
          <w:lang w:bidi="fa-IR"/>
        </w:rPr>
        <w:t>* ارسال فايل اسکن کليه مستندات ضروري است.</w:t>
      </w:r>
    </w:p>
    <w:p w:rsidR="00D7725B" w:rsidRPr="00C744A0" w:rsidRDefault="0067207E" w:rsidP="00A13C44">
      <w:pPr>
        <w:shd w:val="clear" w:color="auto" w:fill="FFFFFF"/>
        <w:ind w:hanging="1"/>
        <w:jc w:val="both"/>
        <w:rPr>
          <w:rFonts w:ascii="Tahoma" w:hAnsi="Tahoma" w:cs="B Lotus"/>
          <w:color w:val="000000" w:themeColor="text1"/>
          <w:sz w:val="20"/>
          <w:szCs w:val="20"/>
          <w:rtl/>
          <w:lang w:bidi="fa-IR"/>
        </w:rPr>
      </w:pPr>
      <w:r w:rsidRPr="00C744A0">
        <w:rPr>
          <w:rFonts w:ascii="Tahoma" w:hAnsi="Tahoma" w:cs="B Lotus" w:hint="cs"/>
          <w:color w:val="000000" w:themeColor="text1"/>
          <w:sz w:val="20"/>
          <w:szCs w:val="20"/>
          <w:rtl/>
          <w:lang w:bidi="fa-IR"/>
        </w:rPr>
        <w:t xml:space="preserve"> </w:t>
      </w:r>
    </w:p>
    <w:tbl>
      <w:tblPr>
        <w:tblpPr w:leftFromText="180" w:rightFromText="180" w:vertAnchor="text" w:horzAnchor="margin" w:tblpY="38"/>
        <w:bidiVisual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843"/>
        <w:gridCol w:w="2126"/>
        <w:gridCol w:w="2268"/>
        <w:gridCol w:w="2401"/>
      </w:tblGrid>
      <w:tr w:rsidR="005607AD" w:rsidRPr="00C744A0" w:rsidTr="0067207E">
        <w:trPr>
          <w:trHeight w:val="1340"/>
        </w:trPr>
        <w:tc>
          <w:tcPr>
            <w:tcW w:w="1861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نام و تاييد عضو هيات علمي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7F2B5A" w:rsidRDefault="007F2B5A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7F2B5A" w:rsidRDefault="007F2B5A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P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1843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جمع</w:t>
            </w:r>
            <w:r w:rsidRPr="0067207E">
              <w:rPr>
                <w:rFonts w:cs="B Lotus" w:hint="cs"/>
                <w:sz w:val="18"/>
                <w:szCs w:val="18"/>
                <w:lang w:bidi="fa-IR"/>
              </w:rPr>
              <w:t>​</w:t>
            </w: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دار اموال</w:t>
            </w:r>
          </w:p>
          <w:p w:rsidR="005607AD" w:rsidRPr="0067207E" w:rsidRDefault="00776D08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(خريد غير مصرفي)</w:t>
            </w: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A13C44" w:rsidRPr="0067207E" w:rsidRDefault="00A13C44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2126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مسئول ارزيابي پژوهشي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P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2268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مدير امور پژوهشي دانشگاه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2401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معاون پژوهش و فناوري دانشگاه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P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</w:tr>
    </w:tbl>
    <w:p w:rsidR="004658FA" w:rsidRPr="00C744A0" w:rsidRDefault="004658FA" w:rsidP="00A13C44">
      <w:pPr>
        <w:shd w:val="clear" w:color="auto" w:fill="FFFFFF"/>
        <w:jc w:val="both"/>
        <w:rPr>
          <w:rFonts w:ascii="Tahoma" w:hAnsi="Tahoma" w:cs="B Lotus"/>
          <w:color w:val="000000" w:themeColor="text1"/>
          <w:sz w:val="22"/>
          <w:szCs w:val="22"/>
          <w:rtl/>
          <w:lang w:bidi="fa-IR"/>
        </w:rPr>
      </w:pPr>
    </w:p>
    <w:sectPr w:rsidR="004658FA" w:rsidRPr="00C744A0" w:rsidSect="00465A8D">
      <w:type w:val="continuous"/>
      <w:pgSz w:w="11907" w:h="16840" w:code="9"/>
      <w:pgMar w:top="709" w:right="567" w:bottom="567" w:left="567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1D" w:rsidRDefault="00A42D1D" w:rsidP="00AC065C">
      <w:r>
        <w:separator/>
      </w:r>
    </w:p>
  </w:endnote>
  <w:endnote w:type="continuationSeparator" w:id="0">
    <w:p w:rsidR="00A42D1D" w:rsidRDefault="00A42D1D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1D" w:rsidRDefault="00A42D1D" w:rsidP="00AC065C">
      <w:r>
        <w:separator/>
      </w:r>
    </w:p>
  </w:footnote>
  <w:footnote w:type="continuationSeparator" w:id="0">
    <w:p w:rsidR="00A42D1D" w:rsidRDefault="00A42D1D" w:rsidP="00A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5432A"/>
    <w:rsid w:val="001656E2"/>
    <w:rsid w:val="001656E3"/>
    <w:rsid w:val="0016698D"/>
    <w:rsid w:val="001730F8"/>
    <w:rsid w:val="001732E1"/>
    <w:rsid w:val="00182504"/>
    <w:rsid w:val="001A2354"/>
    <w:rsid w:val="001B34BC"/>
    <w:rsid w:val="001B6D62"/>
    <w:rsid w:val="001D000C"/>
    <w:rsid w:val="001F66C0"/>
    <w:rsid w:val="00202377"/>
    <w:rsid w:val="00204843"/>
    <w:rsid w:val="00217FA6"/>
    <w:rsid w:val="00231C58"/>
    <w:rsid w:val="0023291D"/>
    <w:rsid w:val="00233EEC"/>
    <w:rsid w:val="00240302"/>
    <w:rsid w:val="002475C8"/>
    <w:rsid w:val="0026192E"/>
    <w:rsid w:val="00274CF5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071D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607AD"/>
    <w:rsid w:val="00571751"/>
    <w:rsid w:val="00577395"/>
    <w:rsid w:val="00590996"/>
    <w:rsid w:val="005A2566"/>
    <w:rsid w:val="005A7744"/>
    <w:rsid w:val="005B22DE"/>
    <w:rsid w:val="005C70A1"/>
    <w:rsid w:val="005D5989"/>
    <w:rsid w:val="005E0E7A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9A3"/>
    <w:rsid w:val="00643F08"/>
    <w:rsid w:val="006537DA"/>
    <w:rsid w:val="00654E71"/>
    <w:rsid w:val="00660D19"/>
    <w:rsid w:val="0066116A"/>
    <w:rsid w:val="00661CF2"/>
    <w:rsid w:val="00663545"/>
    <w:rsid w:val="0067207E"/>
    <w:rsid w:val="00681C5F"/>
    <w:rsid w:val="00684AC9"/>
    <w:rsid w:val="006862FD"/>
    <w:rsid w:val="006903C2"/>
    <w:rsid w:val="00690616"/>
    <w:rsid w:val="00692B79"/>
    <w:rsid w:val="00694B95"/>
    <w:rsid w:val="006A7921"/>
    <w:rsid w:val="006B049C"/>
    <w:rsid w:val="006B4DA8"/>
    <w:rsid w:val="006B638B"/>
    <w:rsid w:val="006C2B4B"/>
    <w:rsid w:val="006C7FD8"/>
    <w:rsid w:val="006D0FB3"/>
    <w:rsid w:val="006F4988"/>
    <w:rsid w:val="007141E7"/>
    <w:rsid w:val="00717500"/>
    <w:rsid w:val="00727E14"/>
    <w:rsid w:val="00731C67"/>
    <w:rsid w:val="00732BB5"/>
    <w:rsid w:val="00734501"/>
    <w:rsid w:val="007521C0"/>
    <w:rsid w:val="007524C1"/>
    <w:rsid w:val="0075484F"/>
    <w:rsid w:val="007571B7"/>
    <w:rsid w:val="00761007"/>
    <w:rsid w:val="00763726"/>
    <w:rsid w:val="0076670B"/>
    <w:rsid w:val="00775136"/>
    <w:rsid w:val="00776D08"/>
    <w:rsid w:val="007C1EA8"/>
    <w:rsid w:val="007D3F47"/>
    <w:rsid w:val="007D7352"/>
    <w:rsid w:val="007D7F56"/>
    <w:rsid w:val="007E70DE"/>
    <w:rsid w:val="007F22F7"/>
    <w:rsid w:val="007F2B5A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5AFD"/>
    <w:rsid w:val="008A60F9"/>
    <w:rsid w:val="008B58EA"/>
    <w:rsid w:val="008B694C"/>
    <w:rsid w:val="008C1511"/>
    <w:rsid w:val="008C1E6E"/>
    <w:rsid w:val="008D438F"/>
    <w:rsid w:val="008D63D8"/>
    <w:rsid w:val="008D673B"/>
    <w:rsid w:val="008E21F7"/>
    <w:rsid w:val="008E6A18"/>
    <w:rsid w:val="00916ED4"/>
    <w:rsid w:val="00917101"/>
    <w:rsid w:val="00917142"/>
    <w:rsid w:val="009212E8"/>
    <w:rsid w:val="009263DD"/>
    <w:rsid w:val="00927B0B"/>
    <w:rsid w:val="00934DF3"/>
    <w:rsid w:val="00942130"/>
    <w:rsid w:val="00943E79"/>
    <w:rsid w:val="0094672D"/>
    <w:rsid w:val="00952F44"/>
    <w:rsid w:val="009602F5"/>
    <w:rsid w:val="00966848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13A5"/>
    <w:rsid w:val="009D105B"/>
    <w:rsid w:val="009D16CB"/>
    <w:rsid w:val="009D4F2C"/>
    <w:rsid w:val="009E7D53"/>
    <w:rsid w:val="009F0141"/>
    <w:rsid w:val="00A0330C"/>
    <w:rsid w:val="00A05769"/>
    <w:rsid w:val="00A10312"/>
    <w:rsid w:val="00A13C44"/>
    <w:rsid w:val="00A16AD8"/>
    <w:rsid w:val="00A207DF"/>
    <w:rsid w:val="00A22DEF"/>
    <w:rsid w:val="00A2355C"/>
    <w:rsid w:val="00A2748C"/>
    <w:rsid w:val="00A30F03"/>
    <w:rsid w:val="00A31D63"/>
    <w:rsid w:val="00A42D1D"/>
    <w:rsid w:val="00A51372"/>
    <w:rsid w:val="00A704BC"/>
    <w:rsid w:val="00A80AE6"/>
    <w:rsid w:val="00A80CB6"/>
    <w:rsid w:val="00A86315"/>
    <w:rsid w:val="00A911DF"/>
    <w:rsid w:val="00A91542"/>
    <w:rsid w:val="00A971E0"/>
    <w:rsid w:val="00AA27DE"/>
    <w:rsid w:val="00AC065C"/>
    <w:rsid w:val="00AC57FA"/>
    <w:rsid w:val="00AC7A00"/>
    <w:rsid w:val="00AD07F1"/>
    <w:rsid w:val="00AD1138"/>
    <w:rsid w:val="00AE33E2"/>
    <w:rsid w:val="00AF3392"/>
    <w:rsid w:val="00B01FC7"/>
    <w:rsid w:val="00B051FE"/>
    <w:rsid w:val="00B1240B"/>
    <w:rsid w:val="00B1557D"/>
    <w:rsid w:val="00B168DA"/>
    <w:rsid w:val="00B20F32"/>
    <w:rsid w:val="00B373D2"/>
    <w:rsid w:val="00B42C85"/>
    <w:rsid w:val="00B5760F"/>
    <w:rsid w:val="00B60D85"/>
    <w:rsid w:val="00B6428F"/>
    <w:rsid w:val="00B64B3D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5292C"/>
    <w:rsid w:val="00C550F8"/>
    <w:rsid w:val="00C56903"/>
    <w:rsid w:val="00C5779F"/>
    <w:rsid w:val="00C63D74"/>
    <w:rsid w:val="00C65F3A"/>
    <w:rsid w:val="00C733F0"/>
    <w:rsid w:val="00C744A0"/>
    <w:rsid w:val="00C75049"/>
    <w:rsid w:val="00C816D8"/>
    <w:rsid w:val="00C81981"/>
    <w:rsid w:val="00C84851"/>
    <w:rsid w:val="00C858DA"/>
    <w:rsid w:val="00CA0ED9"/>
    <w:rsid w:val="00CA25F0"/>
    <w:rsid w:val="00CB18C2"/>
    <w:rsid w:val="00CD34D1"/>
    <w:rsid w:val="00CE66AC"/>
    <w:rsid w:val="00CE7B1E"/>
    <w:rsid w:val="00CF3DDC"/>
    <w:rsid w:val="00CF5C35"/>
    <w:rsid w:val="00D02CB7"/>
    <w:rsid w:val="00D105AB"/>
    <w:rsid w:val="00D2097C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DF5A67"/>
    <w:rsid w:val="00E0014F"/>
    <w:rsid w:val="00E227D5"/>
    <w:rsid w:val="00E442B4"/>
    <w:rsid w:val="00E5217E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240C"/>
    <w:rsid w:val="00ED3513"/>
    <w:rsid w:val="00ED6114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5B11"/>
    <w:rsid w:val="00F5679E"/>
    <w:rsid w:val="00F571D8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  <w:rsid w:val="00FF5ACC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F5A3B-3323-413E-BBB8-64FC692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Hajhadian</cp:lastModifiedBy>
  <cp:revision>60</cp:revision>
  <cp:lastPrinted>2018-04-16T10:04:00Z</cp:lastPrinted>
  <dcterms:created xsi:type="dcterms:W3CDTF">2017-03-13T00:14:00Z</dcterms:created>
  <dcterms:modified xsi:type="dcterms:W3CDTF">2019-09-07T08:44:00Z</dcterms:modified>
</cp:coreProperties>
</file>